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3BB3" w:rsidRDefault="00E83BB3">
      <w:pPr>
        <w:tabs>
          <w:tab w:val="center" w:pos="1276"/>
          <w:tab w:val="center" w:pos="7088"/>
        </w:tabs>
        <w:spacing w:after="0"/>
        <w:rPr>
          <w:rFonts w:ascii="Times New Roman" w:eastAsia="Times New Roman" w:hAnsi="Times New Roman" w:cs="Times New Roman"/>
          <w:sz w:val="23"/>
          <w:szCs w:val="23"/>
        </w:rPr>
      </w:pPr>
    </w:p>
    <w:p w:rsidR="00E83BB3" w:rsidRDefault="008A112C">
      <w:pPr>
        <w:tabs>
          <w:tab w:val="center" w:pos="1276"/>
          <w:tab w:val="center" w:pos="7088"/>
        </w:tabs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3"/>
          <w:szCs w:val="23"/>
        </w:rPr>
        <w:t>VIETNAM NATIONAL UNIVERSITY-HCMC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  <w:t>SOCIALIST REPUBLIC OF VIETNAM</w:t>
      </w:r>
    </w:p>
    <w:p w:rsidR="00E83BB3" w:rsidRDefault="008A112C">
      <w:pPr>
        <w:tabs>
          <w:tab w:val="center" w:pos="1985"/>
          <w:tab w:val="center" w:pos="7088"/>
        </w:tabs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HCMC UNIVERSITY OF TECHNOLOGY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>Independence - Liberty - Happiness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column">
                  <wp:posOffset>381000</wp:posOffset>
                </wp:positionH>
                <wp:positionV relativeFrom="paragraph">
                  <wp:posOffset>177800</wp:posOffset>
                </wp:positionV>
                <wp:extent cx="0" cy="12700"/>
                <wp:effectExtent l="0" t="0" r="0" b="0"/>
                <wp:wrapNone/>
                <wp:docPr id="4" name="Straight Arrow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4488750" y="3780000"/>
                          <a:ext cx="1714500" cy="0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chemeClr val="dk1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cr="http://schemas.microsoft.com/office/comments/2020/reactions" xmlns="http://schemas.microsoft.com/office/tasks/2019/documenttasks" xmlns:w16cid="http://schemas.microsoft.com/office/word/2016/wordml/cid" xmlns:w16cex="http://schemas.microsoft.com/office/word/2018/wordml/cex" xmlns:w16="http://schemas.microsoft.com/office/word/2018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381000</wp:posOffset>
                </wp:positionH>
                <wp:positionV relativeFrom="paragraph">
                  <wp:posOffset>177800</wp:posOffset>
                </wp:positionV>
                <wp:extent cx="0" cy="12700"/>
                <wp:effectExtent b="0" l="0" r="0" t="0"/>
                <wp:wrapNone/>
                <wp:docPr id="4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>
                <wp:simplePos x="0" y="0"/>
                <wp:positionH relativeFrom="column">
                  <wp:posOffset>3695700</wp:posOffset>
                </wp:positionH>
                <wp:positionV relativeFrom="paragraph">
                  <wp:posOffset>165100</wp:posOffset>
                </wp:positionV>
                <wp:extent cx="0" cy="12700"/>
                <wp:effectExtent l="0" t="0" r="0" b="0"/>
                <wp:wrapNone/>
                <wp:docPr id="3" name="Straight Arrow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4517325" y="3780000"/>
                          <a:ext cx="1657350" cy="0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chemeClr val="dk1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cr="http://schemas.microsoft.com/office/comments/2020/reactions" xmlns="http://schemas.microsoft.com/office/tasks/2019/documenttasks" xmlns:w16cid="http://schemas.microsoft.com/office/word/2016/wordml/cid" xmlns:w16cex="http://schemas.microsoft.com/office/word/2018/wordml/cex" xmlns:w16="http://schemas.microsoft.com/office/word/2018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3695700</wp:posOffset>
                </wp:positionH>
                <wp:positionV relativeFrom="paragraph">
                  <wp:posOffset>165100</wp:posOffset>
                </wp:positionV>
                <wp:extent cx="0" cy="12700"/>
                <wp:effectExtent b="0" l="0" r="0" t="0"/>
                <wp:wrapNone/>
                <wp:docPr id="3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E83BB3" w:rsidRDefault="00E83BB3">
      <w:pPr>
        <w:tabs>
          <w:tab w:val="center" w:pos="1985"/>
          <w:tab w:val="center" w:pos="7088"/>
        </w:tabs>
        <w:spacing w:after="0"/>
        <w:rPr>
          <w:rFonts w:ascii="Times New Roman" w:eastAsia="Times New Roman" w:hAnsi="Times New Roman" w:cs="Times New Roman"/>
          <w:sz w:val="26"/>
          <w:szCs w:val="26"/>
        </w:rPr>
      </w:pPr>
    </w:p>
    <w:p w:rsidR="00E83BB3" w:rsidRDefault="008A112C">
      <w:pPr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VERIFICATION REPORT ON THE ABSTRACT REVISION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br/>
        <w:t>OFTHE PHD THESIS</w:t>
      </w:r>
    </w:p>
    <w:p w:rsidR="00E83BB3" w:rsidRDefault="00E83BB3">
      <w:pPr>
        <w:spacing w:after="0"/>
        <w:jc w:val="center"/>
        <w:rPr>
          <w:rFonts w:ascii="Times New Roman" w:eastAsia="Times New Roman" w:hAnsi="Times New Roman" w:cs="Times New Roman"/>
          <w:b/>
          <w:sz w:val="30"/>
          <w:szCs w:val="30"/>
        </w:rPr>
      </w:pPr>
    </w:p>
    <w:p w:rsidR="00E83BB3" w:rsidRDefault="008A112C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2552"/>
        </w:tabs>
        <w:spacing w:after="0" w:line="312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Research Title: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Research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on the Stability of Human Red Blood Cell, Simulated White Blood Cell 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6"/>
          <w:szCs w:val="26"/>
        </w:rPr>
        <w:t>and Platelet Count in the Quality Control of Hematology Tests</w:t>
      </w:r>
    </w:p>
    <w:p w:rsidR="00E83BB3" w:rsidRDefault="008A112C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2552"/>
        </w:tabs>
        <w:spacing w:after="0" w:line="312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Field of Study</w:t>
      </w:r>
      <w:r>
        <w:rPr>
          <w:rFonts w:ascii="Times New Roman" w:eastAsia="Times New Roman" w:hAnsi="Times New Roman" w:cs="Times New Roman"/>
          <w:sz w:val="26"/>
          <w:szCs w:val="26"/>
        </w:rPr>
        <w:t>:</w:t>
      </w:r>
      <w:r>
        <w:rPr>
          <w:rFonts w:ascii="Times New Roman" w:eastAsia="Times New Roman" w:hAnsi="Times New Roman" w:cs="Times New Roman"/>
          <w:sz w:val="26"/>
          <w:szCs w:val="26"/>
        </w:rPr>
        <w:tab/>
        <w:t>Biotechnology</w:t>
      </w:r>
    </w:p>
    <w:p w:rsidR="00E83BB3" w:rsidRDefault="008A112C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2552"/>
        </w:tabs>
        <w:spacing w:after="0" w:line="312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C</w:t>
      </w:r>
      <w:r>
        <w:rPr>
          <w:rFonts w:ascii="Times New Roman" w:eastAsia="Times New Roman" w:hAnsi="Times New Roman" w:cs="Times New Roman"/>
          <w:sz w:val="26"/>
          <w:szCs w:val="26"/>
        </w:rPr>
        <w:t>ode:</w:t>
      </w:r>
      <w:r>
        <w:rPr>
          <w:rFonts w:ascii="Times New Roman" w:eastAsia="Times New Roman" w:hAnsi="Times New Roman" w:cs="Times New Roman"/>
          <w:sz w:val="26"/>
          <w:szCs w:val="26"/>
        </w:rPr>
        <w:tab/>
        <w:t xml:space="preserve">9420201 </w:t>
      </w:r>
    </w:p>
    <w:p w:rsidR="00E83BB3" w:rsidRDefault="008A112C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</w:pPr>
      <w:r>
        <w:rPr>
          <w:rFonts w:ascii="Times New Roman" w:eastAsia="Times New Roman" w:hAnsi="Times New Roman" w:cs="Times New Roman"/>
          <w:sz w:val="26"/>
          <w:szCs w:val="26"/>
        </w:rPr>
        <w:t>PhD Candidate:</w:t>
      </w:r>
      <w:r>
        <w:rPr>
          <w:rFonts w:ascii="Times New Roman" w:eastAsia="Times New Roman" w:hAnsi="Times New Roman" w:cs="Times New Roman"/>
          <w:sz w:val="26"/>
          <w:szCs w:val="26"/>
        </w:rPr>
        <w:tab/>
        <w:t xml:space="preserve">     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>VO NGOC NGUYEN</w:t>
      </w:r>
    </w:p>
    <w:p w:rsidR="00E83BB3" w:rsidRDefault="00E83BB3">
      <w:pPr>
        <w:tabs>
          <w:tab w:val="left" w:pos="0"/>
          <w:tab w:val="left" w:pos="2552"/>
        </w:tabs>
        <w:spacing w:after="0" w:line="312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E83BB3" w:rsidRDefault="008A112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2552"/>
        </w:tabs>
        <w:spacing w:after="0" w:line="312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Supervisors</w:t>
      </w:r>
      <w:r>
        <w:rPr>
          <w:rFonts w:ascii="Times New Roman" w:eastAsia="Times New Roman" w:hAnsi="Times New Roman" w:cs="Times New Roman"/>
          <w:sz w:val="26"/>
          <w:szCs w:val="26"/>
        </w:rPr>
        <w:t>:</w:t>
      </w:r>
    </w:p>
    <w:p w:rsidR="00E83BB3" w:rsidRDefault="008A112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          1. 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Associate Professor Ph.D. Tran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Huu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Tam</w:t>
      </w:r>
    </w:p>
    <w:p w:rsidR="00E83BB3" w:rsidRDefault="008A112C">
      <w:pPr>
        <w:pBdr>
          <w:top w:val="nil"/>
          <w:left w:val="nil"/>
          <w:bottom w:val="nil"/>
          <w:right w:val="nil"/>
          <w:between w:val="nil"/>
        </w:pBdr>
        <w:spacing w:before="240" w:after="240" w:line="240" w:lineRule="auto"/>
        <w:ind w:left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          2. </w:t>
      </w:r>
      <w:r>
        <w:rPr>
          <w:rFonts w:ascii="Times New Roman" w:eastAsia="Times New Roman" w:hAnsi="Times New Roman" w:cs="Times New Roman"/>
          <w:sz w:val="26"/>
          <w:szCs w:val="26"/>
        </w:rPr>
        <w:t>Associate Professor Ph.D.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Nguyen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Thuy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Huong</w:t>
      </w:r>
      <w:proofErr w:type="spellEnd"/>
    </w:p>
    <w:p w:rsidR="00E83BB3" w:rsidRDefault="008A112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240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Institution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: </w:t>
      </w:r>
      <w:r>
        <w:rPr>
          <w:rFonts w:ascii="Times New Roman" w:eastAsia="Times New Roman" w:hAnsi="Times New Roman" w:cs="Times New Roman"/>
          <w:sz w:val="26"/>
          <w:szCs w:val="26"/>
        </w:rPr>
        <w:t>Ho Chi Minh City University of Technology, HCMUT. Vietnam National University Ho Chi Minh City, VNU-HCM.</w:t>
      </w:r>
    </w:p>
    <w:p w:rsidR="00E83BB3" w:rsidRDefault="008A112C">
      <w:pPr>
        <w:pBdr>
          <w:top w:val="nil"/>
          <w:left w:val="nil"/>
          <w:bottom w:val="nil"/>
          <w:right w:val="nil"/>
          <w:between w:val="nil"/>
        </w:pBdr>
        <w:spacing w:before="240" w:after="240"/>
        <w:ind w:left="720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>CONTENT:</w:t>
      </w:r>
    </w:p>
    <w:p w:rsidR="00E83BB3" w:rsidRDefault="008A112C">
      <w:pPr>
        <w:pBdr>
          <w:top w:val="nil"/>
          <w:left w:val="nil"/>
          <w:bottom w:val="nil"/>
          <w:right w:val="nil"/>
          <w:between w:val="nil"/>
        </w:pBdr>
        <w:spacing w:before="240" w:after="240"/>
        <w:ind w:left="720"/>
        <w:jc w:val="both"/>
        <w:rPr>
          <w:rFonts w:ascii="Times New Roman" w:eastAsia="Times New Roman" w:hAnsi="Times New Roman" w:cs="Times New Roman"/>
          <w:b/>
          <w:i/>
          <w:sz w:val="26"/>
          <w:szCs w:val="26"/>
        </w:rPr>
      </w:pPr>
      <w:r>
        <w:rPr>
          <w:rFonts w:ascii="Times New Roman" w:eastAsia="Times New Roman" w:hAnsi="Times New Roman" w:cs="Times New Roman"/>
          <w:b/>
          <w:i/>
          <w:sz w:val="26"/>
          <w:szCs w:val="26"/>
        </w:rPr>
        <w:t>The objectives of thesis:</w:t>
      </w:r>
    </w:p>
    <w:p w:rsidR="00E83BB3" w:rsidRDefault="008A112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00"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The production of hematological reference samples, which measure the number of red blood cells, white blood cells, and platelets, helps laboratories proactively secure a sample supply.</w:t>
      </w:r>
    </w:p>
    <w:p w:rsidR="00E83BB3" w:rsidRDefault="008A112C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20"/>
        <w:jc w:val="both"/>
        <w:rPr>
          <w:rFonts w:ascii="Times New Roman" w:eastAsia="Times New Roman" w:hAnsi="Times New Roman" w:cs="Times New Roman"/>
          <w:b/>
          <w:i/>
          <w:sz w:val="26"/>
          <w:szCs w:val="26"/>
        </w:rPr>
      </w:pPr>
      <w:r>
        <w:rPr>
          <w:rFonts w:ascii="Times New Roman" w:eastAsia="Times New Roman" w:hAnsi="Times New Roman" w:cs="Times New Roman"/>
          <w:b/>
          <w:i/>
          <w:sz w:val="26"/>
          <w:szCs w:val="26"/>
        </w:rPr>
        <w:t>Contribution of this thesis:</w:t>
      </w:r>
    </w:p>
    <w:p w:rsidR="00E83BB3" w:rsidRDefault="008A112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1" w:name="_heading=h.gjdgxs" w:colFirst="0" w:colLast="0"/>
      <w:bookmarkEnd w:id="1"/>
      <w:r>
        <w:rPr>
          <w:rFonts w:ascii="Times New Roman" w:eastAsia="Times New Roman" w:hAnsi="Times New Roman" w:cs="Times New Roman"/>
          <w:sz w:val="28"/>
          <w:szCs w:val="28"/>
        </w:rPr>
        <w:t>Preservation solution for human red blood cells, pseudo-leucocytes from goose blood, and pseudo-platelets from goat blood has homogeneity and stability for 100 days. The results of the red blood cells durability survey showed that fixed red blood cells exh</w:t>
      </w:r>
      <w:r>
        <w:rPr>
          <w:rFonts w:ascii="Times New Roman" w:eastAsia="Times New Roman" w:hAnsi="Times New Roman" w:cs="Times New Roman"/>
          <w:sz w:val="28"/>
          <w:szCs w:val="28"/>
        </w:rPr>
        <w:t>ibited higher durability compared to unfixed cells.</w:t>
      </w:r>
    </w:p>
    <w:p w:rsidR="00E83BB3" w:rsidRDefault="008A112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Screening results by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Plackett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-Burman matrix showed that serum, neomycin sulfate, and glycerol were the three most influential factors on the number of red blood cells, white blood cells, and platelets. Th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ese three factors were subsequently optimized by RSM-CCD method at 3 levels of red blood cells,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white blood cells, and platelets. At normal concentrations the optimal values of serum, neomycin sulfate and glycerol are 45,00 %; 0,30 g/l; 3,00%, respectively</w:t>
      </w:r>
      <w:r>
        <w:rPr>
          <w:rFonts w:ascii="Times New Roman" w:eastAsia="Times New Roman" w:hAnsi="Times New Roman" w:cs="Times New Roman"/>
          <w:sz w:val="28"/>
          <w:szCs w:val="28"/>
        </w:rPr>
        <w:t>. At low concentrations, the optimal serum values of neomycin sulfate and glycerol are 45,00 %; 0,30 g/l; 3,00%, respectively. At high concentrations the optimal serum values of neomycin sulfate and glycerol are 45,00 %; 1,00 g/l; 1,00%, respectively. Afte</w:t>
      </w:r>
      <w:r>
        <w:rPr>
          <w:rFonts w:ascii="Times New Roman" w:eastAsia="Times New Roman" w:hAnsi="Times New Roman" w:cs="Times New Roman"/>
          <w:sz w:val="28"/>
          <w:szCs w:val="28"/>
        </w:rPr>
        <w:t>r optimization, the experimental model exhibited excellent agreement with theoretical predictions, exceeding 95% concordance across all three concentration levels. The optimized samples demonstrated high homogeneity and stability, with a shelf life of 95 d</w:t>
      </w:r>
      <w:r>
        <w:rPr>
          <w:rFonts w:ascii="Times New Roman" w:eastAsia="Times New Roman" w:hAnsi="Times New Roman" w:cs="Times New Roman"/>
          <w:sz w:val="28"/>
          <w:szCs w:val="28"/>
        </w:rPr>
        <w:t>ays for normal concentrations and 100 days for both low and high concentrations when stored at 2-8°C under both laboratory and shipping conditions. The morphology of the hematological specimens closely resembled that of commercial human blood cells.</w:t>
      </w:r>
    </w:p>
    <w:p w:rsidR="00E83BB3" w:rsidRDefault="008A112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Define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d assigned values of hematological reference samples on five different hematology analyzers (ABX Micros 60, Abbott CD 1700,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Mindray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BC 3000, CD 3200, CD Ruby). The results showed good agreement between laboratories for the impedance-based analyzers (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Celldy</w:t>
      </w:r>
      <w:r>
        <w:rPr>
          <w:rFonts w:ascii="Times New Roman" w:eastAsia="Times New Roman" w:hAnsi="Times New Roman" w:cs="Times New Roman"/>
          <w:sz w:val="28"/>
          <w:szCs w:val="28"/>
        </w:rPr>
        <w:t>n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1700, ABX Micros 60,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Mindray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BC 3000) across different concentration levels. However, for the photometric analyzers (CD 3200, CD Ruby), while white blood cell and red blood cell counts were comparable, platelet counts showed significant variation.</w:t>
      </w:r>
    </w:p>
    <w:p w:rsidR="00E83BB3" w:rsidRDefault="008A112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Hemato</w:t>
      </w:r>
      <w:r>
        <w:rPr>
          <w:rFonts w:ascii="Times New Roman" w:eastAsia="Times New Roman" w:hAnsi="Times New Roman" w:cs="Times New Roman"/>
          <w:sz w:val="28"/>
          <w:szCs w:val="28"/>
        </w:rPr>
        <w:t>logical reference samples were employed in a 2022 pilot external quality assessment (EQA) program to assess laboratories grouped based on their specific methodologies and instrumentation for more targeted performance evaluation.</w:t>
      </w:r>
    </w:p>
    <w:p w:rsidR="00E83BB3" w:rsidRDefault="008A112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Hematological reference sam</w:t>
      </w:r>
      <w:r>
        <w:rPr>
          <w:rFonts w:ascii="Times New Roman" w:eastAsia="Times New Roman" w:hAnsi="Times New Roman" w:cs="Times New Roman"/>
          <w:sz w:val="28"/>
          <w:szCs w:val="28"/>
        </w:rPr>
        <w:t>ples demonstrated comparable performance to commercial controls in internal quality control, and can be used to detect errors during routine testing of laboratories.</w:t>
      </w:r>
    </w:p>
    <w:p w:rsidR="00E83BB3" w:rsidRDefault="00E83BB3">
      <w:pPr>
        <w:tabs>
          <w:tab w:val="center" w:pos="2268"/>
          <w:tab w:val="center" w:pos="7371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83BB3" w:rsidRDefault="00E83BB3">
      <w:pPr>
        <w:tabs>
          <w:tab w:val="center" w:pos="2268"/>
          <w:tab w:val="center" w:pos="7371"/>
        </w:tabs>
        <w:spacing w:after="0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E83BB3" w:rsidRDefault="00E83BB3">
      <w:pPr>
        <w:tabs>
          <w:tab w:val="center" w:pos="2268"/>
          <w:tab w:val="center" w:pos="7371"/>
        </w:tabs>
        <w:spacing w:after="0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E83BB3" w:rsidRDefault="00E83BB3">
      <w:pPr>
        <w:tabs>
          <w:tab w:val="center" w:pos="2268"/>
          <w:tab w:val="center" w:pos="7371"/>
        </w:tabs>
        <w:spacing w:after="0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E83BB3" w:rsidRDefault="00E83BB3">
      <w:pPr>
        <w:spacing w:after="0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sectPr w:rsidR="00E83BB3">
      <w:pgSz w:w="11907" w:h="16840"/>
      <w:pgMar w:top="709" w:right="850" w:bottom="568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AA17C4"/>
    <w:multiLevelType w:val="multilevel"/>
    <w:tmpl w:val="E362E050"/>
    <w:lvl w:ilvl="0">
      <w:start w:val="1"/>
      <w:numFmt w:val="bullet"/>
      <w:lvlText w:val="−"/>
      <w:lvlJc w:val="left"/>
      <w:pPr>
        <w:ind w:left="7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4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4CDF599C"/>
    <w:multiLevelType w:val="multilevel"/>
    <w:tmpl w:val="0CDE1394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3BB3"/>
    <w:rsid w:val="008A112C"/>
    <w:rsid w:val="00E83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E5BA05"/>
  <w15:docId w15:val="{45DD0E78-85A3-4B2C-8501-B04185708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ListParagraph">
    <w:name w:val="List Paragraph"/>
    <w:basedOn w:val="Normal"/>
    <w:uiPriority w:val="34"/>
    <w:qFormat/>
    <w:rsid w:val="00EE1361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FA07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tab-span">
    <w:name w:val="apple-tab-span"/>
    <w:basedOn w:val="DefaultParagraphFont"/>
    <w:rsid w:val="00FA0782"/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O618Hp3Esr8LBn5t3xQTj7uLikA==">CgMxLjAyCGguZ2pkZ3hzOAByITFYb0ZiUG9ycGZLcmpWMkx0dDY1NmVmQnZEZHVsSHdrUg==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507</Words>
  <Characters>2893</Characters>
  <Application>Microsoft Office Word</Application>
  <DocSecurity>0</DocSecurity>
  <Lines>24</Lines>
  <Paragraphs>6</Paragraphs>
  <ScaleCrop>false</ScaleCrop>
  <Company/>
  <LinksUpToDate>false</LinksUpToDate>
  <CharactersWithSpaces>3394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2024-08-28T08:53:00Z</dcterms:created>
  <dcterms:modified xsi:type="dcterms:W3CDTF">2024-08-29T09:45:00Z</dcterms:modified>
</cp:coreProperties>
</file>